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10DB" w14:textId="77777777" w:rsidR="00833B80" w:rsidRPr="00FD1BA3" w:rsidRDefault="00833B80" w:rsidP="00833B8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FD1BA3">
        <w:rPr>
          <w:rFonts w:ascii="Arial" w:hAnsi="Arial" w:cs="Arial"/>
          <w:b/>
          <w:sz w:val="24"/>
        </w:rPr>
        <w:t>Annexe 4 : Fiche ressources</w:t>
      </w:r>
    </w:p>
    <w:p w14:paraId="6EDE64C4" w14:textId="77777777" w:rsidR="00833B80" w:rsidRDefault="00833B80" w:rsidP="00833B80">
      <w:pPr>
        <w:jc w:val="center"/>
        <w:rPr>
          <w:b/>
          <w:bCs/>
          <w:sz w:val="24"/>
          <w:szCs w:val="24"/>
        </w:rPr>
      </w:pPr>
    </w:p>
    <w:p w14:paraId="64CCB0C8" w14:textId="77777777" w:rsidR="00833B80" w:rsidRDefault="00833B80" w:rsidP="00833B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FD1BA3">
        <w:rPr>
          <w:rFonts w:ascii="Arial" w:hAnsi="Arial" w:cs="Arial"/>
          <w:b/>
          <w:sz w:val="22"/>
          <w:szCs w:val="22"/>
        </w:rPr>
        <w:t>Métho</w:t>
      </w:r>
      <w:r>
        <w:rPr>
          <w:rFonts w:ascii="Arial" w:hAnsi="Arial" w:cs="Arial"/>
          <w:b/>
          <w:sz w:val="22"/>
          <w:szCs w:val="22"/>
        </w:rPr>
        <w:t>do</w:t>
      </w:r>
      <w:r w:rsidRPr="00FD1BA3">
        <w:rPr>
          <w:rFonts w:ascii="Arial" w:hAnsi="Arial" w:cs="Arial"/>
          <w:b/>
          <w:sz w:val="22"/>
          <w:szCs w:val="22"/>
        </w:rPr>
        <w:t xml:space="preserve">logie d’animation d’atelier </w:t>
      </w:r>
    </w:p>
    <w:p w14:paraId="1BA6D2FB" w14:textId="77777777" w:rsidR="00833B80" w:rsidRDefault="00833B80" w:rsidP="00833B80">
      <w:pPr>
        <w:jc w:val="both"/>
        <w:rPr>
          <w:rFonts w:ascii="Arial" w:hAnsi="Arial" w:cs="Arial"/>
          <w:b/>
        </w:rPr>
      </w:pPr>
    </w:p>
    <w:p w14:paraId="69F8B75B" w14:textId="77777777" w:rsidR="00833B80" w:rsidRPr="004F63FA" w:rsidRDefault="00833B80" w:rsidP="00833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existe de nombreuses manières d’animer des ateliers. Les coorganisateurs souhaitant que les « ateliers de la conférence » soient des ateliers de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-construction permettant à chaque acteur de l’ESS de s’exprimer et d’apporter des réponses aux enjeux du secteur en région, les candidats-organisateurs sont invités à s’appuyer sur les méthodes permettant de placer les participants au cœur de l’évènement et favoriser les échanges.</w:t>
      </w:r>
    </w:p>
    <w:p w14:paraId="059F058A" w14:textId="77777777" w:rsidR="00833B80" w:rsidRPr="004F63FA" w:rsidRDefault="00833B80" w:rsidP="00833B80">
      <w:pPr>
        <w:jc w:val="both"/>
        <w:rPr>
          <w:rFonts w:ascii="Arial" w:hAnsi="Arial" w:cs="Arial"/>
        </w:rPr>
      </w:pPr>
      <w:r w:rsidRPr="004F63FA">
        <w:rPr>
          <w:rFonts w:ascii="Arial" w:hAnsi="Arial" w:cs="Arial"/>
        </w:rPr>
        <w:t>Un guide visant à appuyer les candidats-organisateurs sera mis en ligne sur la page dédiée à l’appel à contribution sur www.esshdf.org.</w:t>
      </w:r>
    </w:p>
    <w:p w14:paraId="40A42CB1" w14:textId="77777777" w:rsidR="00833B80" w:rsidRDefault="00833B80" w:rsidP="00833B80">
      <w:pPr>
        <w:jc w:val="center"/>
        <w:rPr>
          <w:b/>
          <w:bCs/>
          <w:sz w:val="24"/>
          <w:szCs w:val="24"/>
        </w:rPr>
      </w:pPr>
    </w:p>
    <w:p w14:paraId="7553468F" w14:textId="77777777" w:rsidR="00833B80" w:rsidRDefault="00833B80" w:rsidP="00833B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Appui à l’organisation d’un évènement </w:t>
      </w:r>
      <w:proofErr w:type="spellStart"/>
      <w:r>
        <w:rPr>
          <w:rFonts w:ascii="Arial" w:hAnsi="Arial" w:cs="Arial"/>
          <w:b/>
          <w:sz w:val="22"/>
          <w:szCs w:val="22"/>
        </w:rPr>
        <w:t>éco-responsable</w:t>
      </w:r>
      <w:proofErr w:type="spellEnd"/>
    </w:p>
    <w:p w14:paraId="16C6C800" w14:textId="77777777" w:rsidR="00833B80" w:rsidRDefault="00833B80" w:rsidP="00833B80">
      <w:pPr>
        <w:jc w:val="both"/>
        <w:rPr>
          <w:rFonts w:ascii="Arial" w:hAnsi="Arial" w:cs="Arial"/>
          <w:b/>
        </w:rPr>
      </w:pPr>
    </w:p>
    <w:p w14:paraId="62F358C7" w14:textId="77777777" w:rsidR="00833B80" w:rsidRPr="004F63FA" w:rsidRDefault="00833B80" w:rsidP="00833B80">
      <w:pPr>
        <w:jc w:val="both"/>
        <w:rPr>
          <w:rFonts w:ascii="Arial" w:hAnsi="Arial" w:cs="Arial"/>
        </w:rPr>
      </w:pPr>
      <w:r w:rsidRPr="004F63FA">
        <w:rPr>
          <w:rFonts w:ascii="Arial" w:hAnsi="Arial" w:cs="Arial"/>
        </w:rPr>
        <w:t>Les transitions écologiques et environnementales sont un</w:t>
      </w:r>
      <w:r>
        <w:rPr>
          <w:rFonts w:ascii="Arial" w:hAnsi="Arial" w:cs="Arial"/>
        </w:rPr>
        <w:t>e</w:t>
      </w:r>
      <w:r w:rsidRPr="004F63FA">
        <w:rPr>
          <w:rFonts w:ascii="Arial" w:hAnsi="Arial" w:cs="Arial"/>
        </w:rPr>
        <w:t xml:space="preserve"> des 4 thèmes des ateliers de la conférence régionale de l’ESS 2023. </w:t>
      </w:r>
      <w:r>
        <w:rPr>
          <w:rFonts w:ascii="Arial" w:hAnsi="Arial" w:cs="Arial"/>
        </w:rPr>
        <w:t>Les co-organisateurs de la conférence souhaitent que la conférence soit un des premiers exemples illustrant ces transitions en encourageant l’organisation d’ateliers à faible impact environnemental et empreinte écologique limités.</w:t>
      </w:r>
    </w:p>
    <w:p w14:paraId="2CA1ADA6" w14:textId="77777777" w:rsidR="00833B80" w:rsidRPr="004F63FA" w:rsidRDefault="00833B80" w:rsidP="00833B80">
      <w:pPr>
        <w:jc w:val="both"/>
        <w:rPr>
          <w:rFonts w:ascii="Arial" w:hAnsi="Arial" w:cs="Arial"/>
        </w:rPr>
      </w:pPr>
      <w:r w:rsidRPr="004F63FA">
        <w:rPr>
          <w:rFonts w:ascii="Arial" w:hAnsi="Arial" w:cs="Arial"/>
        </w:rPr>
        <w:t>Un guide visant à appuyer les candidats-organisateurs sera mis en ligne sur la page dédiée à l’appel à contribution sur www.esshdf.org.</w:t>
      </w:r>
    </w:p>
    <w:p w14:paraId="518F8D99" w14:textId="77777777" w:rsidR="00833B80" w:rsidRDefault="00833B80" w:rsidP="00833B80">
      <w:pPr>
        <w:jc w:val="both"/>
        <w:rPr>
          <w:rFonts w:ascii="Arial" w:hAnsi="Arial" w:cs="Arial"/>
          <w:b/>
        </w:rPr>
      </w:pPr>
    </w:p>
    <w:p w14:paraId="0B380DB0" w14:textId="77777777" w:rsidR="00833B80" w:rsidRDefault="00833B80" w:rsidP="00833B80">
      <w:pPr>
        <w:jc w:val="both"/>
        <w:rPr>
          <w:rFonts w:ascii="Arial" w:hAnsi="Arial" w:cs="Arial"/>
          <w:b/>
        </w:rPr>
      </w:pPr>
    </w:p>
    <w:p w14:paraId="4E288E28" w14:textId="435CB8B4" w:rsidR="00534298" w:rsidRPr="00833B80" w:rsidRDefault="00534298" w:rsidP="00833B80">
      <w:pPr>
        <w:spacing w:after="0" w:line="240" w:lineRule="auto"/>
        <w:rPr>
          <w:rFonts w:ascii="Arial" w:hAnsi="Arial" w:cs="Arial"/>
          <w:b/>
        </w:rPr>
      </w:pPr>
    </w:p>
    <w:sectPr w:rsidR="00534298" w:rsidRPr="00833B80" w:rsidSect="00FD1BA3">
      <w:headerReference w:type="default" r:id="rId8"/>
      <w:footerReference w:type="default" r:id="rId9"/>
      <w:pgSz w:w="11906" w:h="16838"/>
      <w:pgMar w:top="2410" w:right="1418" w:bottom="992" w:left="1418" w:header="851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C3E0F" w14:textId="77777777" w:rsidR="00F64150" w:rsidRDefault="00F64150">
      <w:r>
        <w:separator/>
      </w:r>
    </w:p>
  </w:endnote>
  <w:endnote w:type="continuationSeparator" w:id="0">
    <w:p w14:paraId="37948412" w14:textId="77777777" w:rsidR="00F64150" w:rsidRDefault="00F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53365"/>
      <w:docPartObj>
        <w:docPartGallery w:val="Page Numbers (Bottom of Page)"/>
        <w:docPartUnique/>
      </w:docPartObj>
    </w:sdtPr>
    <w:sdtEndPr/>
    <w:sdtContent>
      <w:p w14:paraId="198B0C5E" w14:textId="4D67C816" w:rsidR="005C14D7" w:rsidRDefault="005C14D7">
        <w:pPr>
          <w:pStyle w:val="Pieddepage"/>
          <w:tabs>
            <w:tab w:val="clear" w:pos="9072"/>
            <w:tab w:val="right" w:pos="8789"/>
          </w:tabs>
          <w:ind w:left="-567" w:right="-426"/>
          <w:jc w:val="right"/>
        </w:pPr>
        <w:r>
          <w:rPr>
            <w:rFonts w:ascii="Arial" w:hAnsi="Arial" w:cs="Arial"/>
            <w:b/>
            <w:sz w:val="18"/>
            <w:szCs w:val="18"/>
          </w:rPr>
          <w:t>4</w:t>
        </w:r>
        <w:r>
          <w:rPr>
            <w:rFonts w:ascii="Arial" w:hAnsi="Arial" w:cs="Arial"/>
            <w:b/>
            <w:sz w:val="18"/>
            <w:szCs w:val="18"/>
            <w:vertAlign w:val="superscript"/>
          </w:rPr>
          <w:t>e</w:t>
        </w:r>
        <w:r>
          <w:rPr>
            <w:rFonts w:ascii="Arial" w:hAnsi="Arial" w:cs="Arial"/>
            <w:b/>
            <w:sz w:val="18"/>
            <w:szCs w:val="18"/>
          </w:rPr>
          <w:t xml:space="preserve"> Conférence régionale de l’ESS Hauts-de-France | </w:t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 w:rsidR="00833B80"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  <w:p w14:paraId="0666233B" w14:textId="77777777" w:rsidR="005C14D7" w:rsidRDefault="005C14D7">
    <w:pPr>
      <w:pStyle w:val="Pieddepage"/>
      <w:tabs>
        <w:tab w:val="clear" w:pos="4536"/>
        <w:tab w:val="clear" w:pos="9072"/>
        <w:tab w:val="center" w:pos="3119"/>
      </w:tabs>
      <w:ind w:left="-567" w:right="32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4AA5" w14:textId="77777777" w:rsidR="00F64150" w:rsidRDefault="00F64150">
      <w:pPr>
        <w:spacing w:after="0" w:line="240" w:lineRule="auto"/>
      </w:pPr>
      <w:r>
        <w:separator/>
      </w:r>
    </w:p>
  </w:footnote>
  <w:footnote w:type="continuationSeparator" w:id="0">
    <w:p w14:paraId="56963EF8" w14:textId="77777777" w:rsidR="00F64150" w:rsidRDefault="00F6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8A93" w14:textId="52260004" w:rsidR="005C14D7" w:rsidRDefault="005C14D7">
    <w:pPr>
      <w:pStyle w:val="En-tte"/>
      <w:tabs>
        <w:tab w:val="clear" w:pos="4536"/>
        <w:tab w:val="clear" w:pos="9072"/>
        <w:tab w:val="left" w:pos="6237"/>
      </w:tabs>
      <w:ind w:left="-426" w:right="-567"/>
      <w:rPr>
        <w:rFonts w:ascii="Arial" w:hAnsi="Arial" w:cs="Arial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11" behindDoc="1" locked="0" layoutInCell="1" allowOverlap="1" wp14:anchorId="5CE6F13C" wp14:editId="22C17A84">
          <wp:simplePos x="0" y="0"/>
          <wp:positionH relativeFrom="column">
            <wp:posOffset>2902585</wp:posOffset>
          </wp:positionH>
          <wp:positionV relativeFrom="paragraph">
            <wp:posOffset>-64135</wp:posOffset>
          </wp:positionV>
          <wp:extent cx="945515" cy="685800"/>
          <wp:effectExtent l="0" t="0" r="0" b="0"/>
          <wp:wrapNone/>
          <wp:docPr id="4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6350" distL="114300" distR="114300" simplePos="0" relativeHeight="21" behindDoc="1" locked="0" layoutInCell="1" allowOverlap="1" wp14:anchorId="7385ED1F" wp14:editId="73E6AFED">
          <wp:simplePos x="0" y="0"/>
          <wp:positionH relativeFrom="column">
            <wp:posOffset>5278755</wp:posOffset>
          </wp:positionH>
          <wp:positionV relativeFrom="paragraph">
            <wp:posOffset>-13335</wp:posOffset>
          </wp:positionV>
          <wp:extent cx="783590" cy="317500"/>
          <wp:effectExtent l="0" t="0" r="0" b="0"/>
          <wp:wrapNone/>
          <wp:docPr id="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APPEL A CONTRIBUTION</w:t>
    </w:r>
    <w:r>
      <w:rPr>
        <w:rFonts w:ascii="Arial" w:hAnsi="Arial" w:cs="Arial"/>
        <w:b/>
        <w:sz w:val="24"/>
      </w:rPr>
      <w:tab/>
    </w:r>
    <w:r>
      <w:rPr>
        <w:noProof/>
        <w:lang w:eastAsia="fr-FR"/>
      </w:rPr>
      <w:drawing>
        <wp:inline distT="0" distB="0" distL="0" distR="0" wp14:anchorId="73F80610" wp14:editId="0D0D9478">
          <wp:extent cx="1078230" cy="240030"/>
          <wp:effectExtent l="0" t="0" r="0" b="0"/>
          <wp:docPr id="6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</w:t>
    </w:r>
  </w:p>
  <w:p w14:paraId="01E5F083" w14:textId="77777777" w:rsidR="005C14D7" w:rsidRDefault="005C14D7">
    <w:pPr>
      <w:pStyle w:val="En-tte"/>
      <w:tabs>
        <w:tab w:val="clear" w:pos="4536"/>
        <w:tab w:val="clear" w:pos="9072"/>
        <w:tab w:val="left" w:pos="3792"/>
      </w:tabs>
      <w:ind w:left="-426"/>
    </w:pPr>
    <w:r>
      <w:rPr>
        <w:rFonts w:ascii="Arial" w:hAnsi="Arial" w:cs="Arial"/>
      </w:rPr>
      <w:t>LES ATELIERS DE LA CONFERENCE</w:t>
    </w:r>
  </w:p>
  <w:p w14:paraId="145075E5" w14:textId="77777777" w:rsidR="005C14D7" w:rsidRDefault="005C14D7">
    <w:pPr>
      <w:pStyle w:val="En-tte"/>
      <w:ind w:left="-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Cahier des charges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E3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2EB"/>
    <w:multiLevelType w:val="hybridMultilevel"/>
    <w:tmpl w:val="C902ED9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228"/>
    <w:multiLevelType w:val="multilevel"/>
    <w:tmpl w:val="BFA0F5E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144E0"/>
    <w:multiLevelType w:val="multilevel"/>
    <w:tmpl w:val="F89AF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250B29"/>
    <w:multiLevelType w:val="hybridMultilevel"/>
    <w:tmpl w:val="E618D474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0C"/>
    <w:multiLevelType w:val="hybridMultilevel"/>
    <w:tmpl w:val="5F5A5E06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32D5"/>
    <w:multiLevelType w:val="hybridMultilevel"/>
    <w:tmpl w:val="C780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A56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C57"/>
    <w:multiLevelType w:val="hybridMultilevel"/>
    <w:tmpl w:val="6A7A2102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4633B1D"/>
    <w:multiLevelType w:val="hybridMultilevel"/>
    <w:tmpl w:val="EBB04E7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4E58"/>
    <w:multiLevelType w:val="hybridMultilevel"/>
    <w:tmpl w:val="C5249BF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966"/>
    <w:multiLevelType w:val="multilevel"/>
    <w:tmpl w:val="42CC1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7CCF"/>
    <w:multiLevelType w:val="hybridMultilevel"/>
    <w:tmpl w:val="E886F3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1AF362D"/>
    <w:multiLevelType w:val="hybridMultilevel"/>
    <w:tmpl w:val="3624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7A9A"/>
    <w:multiLevelType w:val="multilevel"/>
    <w:tmpl w:val="50A4158C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5712D"/>
    <w:multiLevelType w:val="hybridMultilevel"/>
    <w:tmpl w:val="84F65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3F1"/>
    <w:multiLevelType w:val="multilevel"/>
    <w:tmpl w:val="E0940E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DB4EFD"/>
    <w:multiLevelType w:val="hybridMultilevel"/>
    <w:tmpl w:val="153CFD8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1478E"/>
    <w:multiLevelType w:val="hybridMultilevel"/>
    <w:tmpl w:val="98D49302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58DC"/>
    <w:multiLevelType w:val="hybridMultilevel"/>
    <w:tmpl w:val="DC60C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0A5"/>
    <w:multiLevelType w:val="multilevel"/>
    <w:tmpl w:val="40DECF8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4"/>
  </w:num>
  <w:num w:numId="5">
    <w:abstractNumId w:val="20"/>
  </w:num>
  <w:num w:numId="6">
    <w:abstractNumId w:val="3"/>
  </w:num>
  <w:num w:numId="7">
    <w:abstractNumId w:val="6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19"/>
  </w:num>
  <w:num w:numId="13">
    <w:abstractNumId w:val="4"/>
  </w:num>
  <w:num w:numId="14">
    <w:abstractNumId w:val="12"/>
  </w:num>
  <w:num w:numId="15">
    <w:abstractNumId w:val="8"/>
  </w:num>
  <w:num w:numId="16">
    <w:abstractNumId w:val="1"/>
  </w:num>
  <w:num w:numId="17">
    <w:abstractNumId w:val="17"/>
  </w:num>
  <w:num w:numId="18">
    <w:abstractNumId w:val="0"/>
  </w:num>
  <w:num w:numId="19">
    <w:abstractNumId w:val="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98"/>
    <w:rsid w:val="0006022F"/>
    <w:rsid w:val="000869A7"/>
    <w:rsid w:val="00106927"/>
    <w:rsid w:val="001248B4"/>
    <w:rsid w:val="001330B9"/>
    <w:rsid w:val="001923F7"/>
    <w:rsid w:val="001B4C6D"/>
    <w:rsid w:val="002A4BF9"/>
    <w:rsid w:val="002D0132"/>
    <w:rsid w:val="002E6156"/>
    <w:rsid w:val="00325B2C"/>
    <w:rsid w:val="00356DEB"/>
    <w:rsid w:val="00474C0D"/>
    <w:rsid w:val="004F63FA"/>
    <w:rsid w:val="00534298"/>
    <w:rsid w:val="0053649D"/>
    <w:rsid w:val="00553FBF"/>
    <w:rsid w:val="0059351F"/>
    <w:rsid w:val="005C14D7"/>
    <w:rsid w:val="00604644"/>
    <w:rsid w:val="006A0F8F"/>
    <w:rsid w:val="006B6FF5"/>
    <w:rsid w:val="006C1DA2"/>
    <w:rsid w:val="00742C49"/>
    <w:rsid w:val="0077092A"/>
    <w:rsid w:val="00782952"/>
    <w:rsid w:val="007C768C"/>
    <w:rsid w:val="007D777D"/>
    <w:rsid w:val="0081368B"/>
    <w:rsid w:val="00833B80"/>
    <w:rsid w:val="008D4657"/>
    <w:rsid w:val="008E0335"/>
    <w:rsid w:val="008E1CDE"/>
    <w:rsid w:val="00912898"/>
    <w:rsid w:val="00922983"/>
    <w:rsid w:val="00986B16"/>
    <w:rsid w:val="00A33C98"/>
    <w:rsid w:val="00A42220"/>
    <w:rsid w:val="00B04D31"/>
    <w:rsid w:val="00B72CEC"/>
    <w:rsid w:val="00B76780"/>
    <w:rsid w:val="00BA4D60"/>
    <w:rsid w:val="00BC464B"/>
    <w:rsid w:val="00C25547"/>
    <w:rsid w:val="00C27CF1"/>
    <w:rsid w:val="00C33D7E"/>
    <w:rsid w:val="00C4375C"/>
    <w:rsid w:val="00C45C37"/>
    <w:rsid w:val="00C7594E"/>
    <w:rsid w:val="00C95A98"/>
    <w:rsid w:val="00DF1FB4"/>
    <w:rsid w:val="00E56591"/>
    <w:rsid w:val="00E9248D"/>
    <w:rsid w:val="00F64150"/>
    <w:rsid w:val="00F9441C"/>
    <w:rsid w:val="00FB19F4"/>
    <w:rsid w:val="00FD15B2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5B6E"/>
  <w15:docId w15:val="{8A4AA3AA-20D7-4CC6-A740-A81189A5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15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AB76B5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bidi="ne-IN"/>
    </w:rPr>
  </w:style>
  <w:style w:type="paragraph" w:styleId="Titre2">
    <w:name w:val="heading 2"/>
    <w:basedOn w:val="Titre1"/>
    <w:next w:val="Normal"/>
    <w:link w:val="Titre2Car"/>
    <w:qFormat/>
    <w:rsid w:val="00AB76B5"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link w:val="Titre3Car"/>
    <w:qFormat/>
    <w:rsid w:val="00AB76B5"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B76B5"/>
    <w:pPr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paragraph" w:styleId="Titre5">
    <w:name w:val="heading 5"/>
    <w:basedOn w:val="Normal"/>
    <w:next w:val="Normal"/>
    <w:link w:val="Titre5Car"/>
    <w:qFormat/>
    <w:rsid w:val="00AB76B5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AB76B5"/>
    <w:rPr>
      <w:rFonts w:ascii="Tahoma" w:eastAsia="Times New Roman" w:hAnsi="Tahoma" w:cs="Tahoma"/>
      <w:spacing w:val="4"/>
      <w:sz w:val="40"/>
      <w:szCs w:val="40"/>
      <w:lang w:bidi="ne-IN"/>
    </w:rPr>
  </w:style>
  <w:style w:type="character" w:customStyle="1" w:styleId="Titre2Car">
    <w:name w:val="Titre 2 Car"/>
    <w:basedOn w:val="Policepardfaut"/>
    <w:link w:val="Titre2"/>
    <w:qFormat/>
    <w:rsid w:val="00AB76B5"/>
    <w:rPr>
      <w:rFonts w:ascii="Tahoma" w:eastAsia="Times New Roman" w:hAnsi="Tahoma" w:cs="Tahoma"/>
      <w:spacing w:val="4"/>
      <w:sz w:val="24"/>
      <w:szCs w:val="24"/>
      <w:lang w:bidi="ne-IN"/>
    </w:rPr>
  </w:style>
  <w:style w:type="character" w:customStyle="1" w:styleId="Titre3Car">
    <w:name w:val="Titre 3 Car"/>
    <w:basedOn w:val="Policepardfaut"/>
    <w:link w:val="Titre3"/>
    <w:qFormat/>
    <w:rsid w:val="00AB76B5"/>
    <w:rPr>
      <w:rFonts w:ascii="Tahoma" w:eastAsia="Times New Roman" w:hAnsi="Tahoma" w:cs="Tahoma"/>
      <w:caps/>
      <w:color w:val="999999"/>
      <w:spacing w:val="4"/>
      <w:sz w:val="32"/>
      <w:szCs w:val="32"/>
      <w:lang w:bidi="ne-IN"/>
    </w:rPr>
  </w:style>
  <w:style w:type="character" w:customStyle="1" w:styleId="Titre4Car">
    <w:name w:val="Titre 4 Car"/>
    <w:basedOn w:val="Policepardfaut"/>
    <w:link w:val="Titre4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Titre5Car">
    <w:name w:val="Titre 5 Car"/>
    <w:basedOn w:val="Policepardfaut"/>
    <w:link w:val="Titre5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A207BC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207B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A207BC"/>
  </w:style>
  <w:style w:type="character" w:customStyle="1" w:styleId="PieddepageCar">
    <w:name w:val="Pied de page Car"/>
    <w:basedOn w:val="Policepardfaut"/>
    <w:link w:val="Pieddepage"/>
    <w:uiPriority w:val="99"/>
    <w:qFormat/>
    <w:rsid w:val="00A207BC"/>
  </w:style>
  <w:style w:type="character" w:customStyle="1" w:styleId="LienInternet">
    <w:name w:val="Lien Internet"/>
    <w:basedOn w:val="Policepardfaut"/>
    <w:uiPriority w:val="99"/>
    <w:unhideWhenUsed/>
    <w:rsid w:val="00362CD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1232A"/>
    <w:rPr>
      <w:b/>
      <w:bCs/>
    </w:rPr>
  </w:style>
  <w:style w:type="character" w:styleId="Emphaseple">
    <w:name w:val="Subtle Emphasis"/>
    <w:basedOn w:val="Policepardfaut"/>
    <w:uiPriority w:val="19"/>
    <w:qFormat/>
    <w:rsid w:val="00833799"/>
    <w:rPr>
      <w:i/>
      <w:iCs/>
      <w:color w:val="404040" w:themeColor="text1" w:themeTint="BF"/>
    </w:rPr>
  </w:style>
  <w:style w:type="character" w:customStyle="1" w:styleId="field">
    <w:name w:val="field"/>
    <w:basedOn w:val="Policepardfaut"/>
    <w:qFormat/>
    <w:rsid w:val="00F643A5"/>
  </w:style>
  <w:style w:type="character" w:styleId="Marquedecommentaire">
    <w:name w:val="annotation reference"/>
    <w:basedOn w:val="Policepardfaut"/>
    <w:uiPriority w:val="99"/>
    <w:semiHidden/>
    <w:unhideWhenUsed/>
    <w:qFormat/>
    <w:rsid w:val="00B37D1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7D15"/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7D15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71AB4"/>
    <w:rPr>
      <w:b/>
      <w:bCs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FE08B2"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FE08B2"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eastAsia="Calibri" w:hAnsi="Arial" w:cs="Aria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/>
      <w:b/>
      <w:sz w:val="22"/>
      <w:szCs w:val="22"/>
    </w:rPr>
  </w:style>
  <w:style w:type="character" w:customStyle="1" w:styleId="ListLabel45">
    <w:name w:val="ListLabel 45"/>
    <w:qFormat/>
    <w:rPr>
      <w:rFonts w:ascii="Arial" w:hAnsi="Arial"/>
      <w:b/>
      <w:sz w:val="22"/>
    </w:rPr>
  </w:style>
  <w:style w:type="character" w:customStyle="1" w:styleId="ListLabel46">
    <w:name w:val="ListLabel 46"/>
    <w:qFormat/>
    <w:rPr>
      <w:rFonts w:ascii="Arial" w:hAnsi="Arial" w:cs="Arial"/>
    </w:rPr>
  </w:style>
  <w:style w:type="character" w:customStyle="1" w:styleId="Caractresdenotedefin">
    <w:name w:val="Caractères de note de fin"/>
    <w:qFormat/>
  </w:style>
  <w:style w:type="character" w:customStyle="1" w:styleId="Caractresdenotedebasdepage">
    <w:name w:val="Caractères de note de bas de page"/>
    <w:qFormat/>
  </w:style>
  <w:style w:type="character" w:customStyle="1" w:styleId="ListLabel47">
    <w:name w:val="ListLabel 47"/>
    <w:qFormat/>
    <w:rPr>
      <w:rFonts w:ascii="Arial" w:hAnsi="Arial" w:cs="Arial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sz w:val="22"/>
      <w:szCs w:val="22"/>
    </w:rPr>
  </w:style>
  <w:style w:type="character" w:customStyle="1" w:styleId="ListLabel57">
    <w:name w:val="ListLabel 57"/>
    <w:qFormat/>
    <w:rPr>
      <w:rFonts w:ascii="Arial" w:hAnsi="Arial" w:cs="Symbol"/>
      <w:sz w:val="22"/>
    </w:rPr>
  </w:style>
  <w:style w:type="character" w:customStyle="1" w:styleId="ListLabel58">
    <w:name w:val="ListLabel 58"/>
    <w:qFormat/>
    <w:rPr>
      <w:rFonts w:ascii="Arial" w:hAnsi="Arial"/>
      <w:b/>
      <w:sz w:val="22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ascii="Arial" w:hAnsi="Arial" w:cs="Arial"/>
    </w:rPr>
  </w:style>
  <w:style w:type="character" w:customStyle="1" w:styleId="ListLabel62">
    <w:name w:val="ListLabel 62"/>
    <w:qFormat/>
    <w:rPr>
      <w:rFonts w:ascii="Arial" w:hAnsi="Arial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/>
      <w:b/>
      <w:sz w:val="22"/>
      <w:szCs w:val="22"/>
    </w:rPr>
  </w:style>
  <w:style w:type="character" w:customStyle="1" w:styleId="ListLabel72">
    <w:name w:val="ListLabel 72"/>
    <w:qFormat/>
    <w:rPr>
      <w:rFonts w:ascii="Arial" w:hAnsi="Arial" w:cs="Symbol"/>
      <w:sz w:val="22"/>
    </w:rPr>
  </w:style>
  <w:style w:type="character" w:customStyle="1" w:styleId="ListLabel73">
    <w:name w:val="ListLabel 73"/>
    <w:qFormat/>
    <w:rPr>
      <w:rFonts w:ascii="Arial" w:hAnsi="Arial"/>
      <w:b/>
      <w:sz w:val="22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Arial" w:hAnsi="Arial"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llCapsHeading">
    <w:name w:val="All Caps Heading"/>
    <w:basedOn w:val="Normal"/>
    <w:qFormat/>
    <w:rsid w:val="00AB76B5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agraphedeliste">
    <w:name w:val="List Paragraph"/>
    <w:basedOn w:val="Normal"/>
    <w:uiPriority w:val="34"/>
    <w:qFormat/>
    <w:rsid w:val="00AB76B5"/>
    <w:pPr>
      <w:spacing w:after="0" w:line="240" w:lineRule="auto"/>
      <w:ind w:left="720"/>
      <w:contextualSpacing/>
    </w:pPr>
    <w:rPr>
      <w:rFonts w:ascii="Tahoma" w:eastAsia="Times New Roman" w:hAnsi="Tahoma" w:cs="Tahoma"/>
      <w:spacing w:val="4"/>
      <w:sz w:val="16"/>
      <w:szCs w:val="14"/>
      <w:lang w:bidi="ne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BC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337B97"/>
    <w:pPr>
      <w:spacing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833799"/>
    <w:rPr>
      <w:sz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7D15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7D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71AB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08B2"/>
    <w:pPr>
      <w:spacing w:after="0" w:line="240" w:lineRule="auto"/>
    </w:pPr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B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D777D"/>
    <w:rPr>
      <w:sz w:val="22"/>
    </w:rPr>
  </w:style>
  <w:style w:type="character" w:styleId="Lienhypertexte">
    <w:name w:val="Hyperlink"/>
    <w:basedOn w:val="Policepardfaut"/>
    <w:uiPriority w:val="99"/>
    <w:unhideWhenUsed/>
    <w:rsid w:val="00C7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DF95-B56D-4C24-9C2C-10118778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Cordier</dc:creator>
  <dc:description/>
  <cp:lastModifiedBy>Rachel Debrincat</cp:lastModifiedBy>
  <cp:revision>2</cp:revision>
  <cp:lastPrinted>2023-01-18T12:39:00Z</cp:lastPrinted>
  <dcterms:created xsi:type="dcterms:W3CDTF">2023-02-03T14:28:00Z</dcterms:created>
  <dcterms:modified xsi:type="dcterms:W3CDTF">2023-02-03T14:28:00Z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Région Hauts-de-France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